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8D" w:rsidRDefault="006C7B29" w:rsidP="006C7B29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6C7B29">
        <w:rPr>
          <w:rFonts w:ascii="Times New Roman" w:eastAsiaTheme="minorEastAsia" w:hAnsi="Times New Roman"/>
          <w:b/>
          <w:sz w:val="36"/>
          <w:szCs w:val="36"/>
          <w:lang w:eastAsia="ru-RU"/>
        </w:rPr>
        <w:t>Анонсы докладов к публичным обсуждениям 07.06.2019</w:t>
      </w:r>
    </w:p>
    <w:p w:rsidR="00322DE0" w:rsidRDefault="00322DE0" w:rsidP="00322DE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B2A75" w:rsidRPr="006049BC" w:rsidRDefault="006049BC" w:rsidP="006049B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049BC">
        <w:rPr>
          <w:rFonts w:ascii="Times New Roman" w:hAnsi="Times New Roman"/>
          <w:b/>
          <w:sz w:val="28"/>
          <w:szCs w:val="28"/>
        </w:rPr>
        <w:t>1.Выступление по теме: «Итоги администрирования в 2018 году имущественных налогов юридических лиц. Соблюдение налогоплательщиками норм законодательства при исчислении и уплате транспортного, земельного и налога на имущество юридических лиц с учетом положений Федерального закона №63-ФЗ от 15.04.2019 года» включает:</w:t>
      </w:r>
    </w:p>
    <w:p w:rsidR="001B2A75" w:rsidRPr="001B2A75" w:rsidRDefault="001B2A75" w:rsidP="001B2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B2A75">
        <w:rPr>
          <w:rFonts w:ascii="Times New Roman" w:hAnsi="Times New Roman"/>
          <w:sz w:val="28"/>
          <w:szCs w:val="28"/>
        </w:rPr>
        <w:t xml:space="preserve">сновные изменения НК РФ по имущественным налогам юридических лиц за 2018-2019 </w:t>
      </w:r>
      <w:proofErr w:type="spellStart"/>
      <w:proofErr w:type="gramStart"/>
      <w:r w:rsidRPr="001B2A75"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 w:rsidRPr="001B2A75">
        <w:rPr>
          <w:rFonts w:ascii="Times New Roman" w:hAnsi="Times New Roman"/>
          <w:sz w:val="28"/>
          <w:szCs w:val="28"/>
        </w:rPr>
        <w:t>;</w:t>
      </w:r>
    </w:p>
    <w:p w:rsidR="001B2A75" w:rsidRPr="001B2A75" w:rsidRDefault="001B2A75" w:rsidP="001B2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</w:t>
      </w:r>
      <w:r w:rsidRPr="001B2A75">
        <w:rPr>
          <w:rFonts w:ascii="Times New Roman" w:hAnsi="Times New Roman"/>
          <w:sz w:val="28"/>
          <w:szCs w:val="28"/>
        </w:rPr>
        <w:t>ентрализованное представление декларации по налогу на имущество</w:t>
      </w:r>
      <w:r>
        <w:rPr>
          <w:rFonts w:ascii="Times New Roman" w:hAnsi="Times New Roman"/>
          <w:sz w:val="28"/>
          <w:szCs w:val="28"/>
        </w:rPr>
        <w:t>;</w:t>
      </w:r>
    </w:p>
    <w:p w:rsidR="001B2A75" w:rsidRPr="001B2A75" w:rsidRDefault="001B2A75" w:rsidP="001B2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Pr="001B2A75">
        <w:rPr>
          <w:rFonts w:ascii="Times New Roman" w:hAnsi="Times New Roman"/>
          <w:sz w:val="28"/>
          <w:szCs w:val="28"/>
        </w:rPr>
        <w:t>зменения в формах деклара</w:t>
      </w:r>
      <w:r>
        <w:rPr>
          <w:rFonts w:ascii="Times New Roman" w:hAnsi="Times New Roman"/>
          <w:sz w:val="28"/>
          <w:szCs w:val="28"/>
        </w:rPr>
        <w:t xml:space="preserve">ций по имущественным налогам </w:t>
      </w:r>
      <w:proofErr w:type="spellStart"/>
      <w:r>
        <w:rPr>
          <w:rFonts w:ascii="Times New Roman" w:hAnsi="Times New Roman"/>
          <w:sz w:val="28"/>
          <w:szCs w:val="28"/>
        </w:rPr>
        <w:t>юр</w:t>
      </w:r>
      <w:r w:rsidRPr="001B2A75">
        <w:rPr>
          <w:rFonts w:ascii="Times New Roman" w:hAnsi="Times New Roman"/>
          <w:sz w:val="28"/>
          <w:szCs w:val="28"/>
        </w:rPr>
        <w:t>лиц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1B2A75" w:rsidRPr="001B2A75" w:rsidRDefault="001B2A75" w:rsidP="001B2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B2A75">
        <w:rPr>
          <w:rFonts w:ascii="Times New Roman" w:hAnsi="Times New Roman"/>
          <w:sz w:val="28"/>
          <w:szCs w:val="28"/>
        </w:rPr>
        <w:t>птимизация налоговой отчетности – отмена деклараций;</w:t>
      </w:r>
    </w:p>
    <w:p w:rsidR="001B2A75" w:rsidRPr="001B2A75" w:rsidRDefault="001B2A75" w:rsidP="001B2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1B2A75">
        <w:rPr>
          <w:rFonts w:ascii="Times New Roman" w:hAnsi="Times New Roman"/>
          <w:sz w:val="28"/>
          <w:szCs w:val="28"/>
        </w:rPr>
        <w:t>етодологические вопросы налогообложения юридических лиц. Судебная практика</w:t>
      </w:r>
      <w:r>
        <w:rPr>
          <w:rFonts w:ascii="Times New Roman" w:hAnsi="Times New Roman"/>
          <w:sz w:val="28"/>
          <w:szCs w:val="28"/>
        </w:rPr>
        <w:t>.</w:t>
      </w:r>
    </w:p>
    <w:p w:rsidR="001B2A75" w:rsidRDefault="001B2A75" w:rsidP="00322DE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22DE0" w:rsidRDefault="00322DE0" w:rsidP="00322DE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Выступление по </w:t>
      </w:r>
      <w:r w:rsidRPr="00C64097">
        <w:rPr>
          <w:rFonts w:ascii="Times New Roman" w:hAnsi="Times New Roman"/>
          <w:b/>
          <w:sz w:val="28"/>
          <w:szCs w:val="28"/>
        </w:rPr>
        <w:t>теме: «</w:t>
      </w:r>
      <w:r>
        <w:rPr>
          <w:rFonts w:ascii="Times New Roman" w:hAnsi="Times New Roman"/>
          <w:b/>
          <w:sz w:val="28"/>
          <w:szCs w:val="28"/>
        </w:rPr>
        <w:t>П</w:t>
      </w:r>
      <w:r w:rsidRPr="00C64097">
        <w:rPr>
          <w:rFonts w:ascii="Times New Roman" w:hAnsi="Times New Roman"/>
          <w:b/>
          <w:sz w:val="28"/>
          <w:szCs w:val="28"/>
        </w:rPr>
        <w:t>ривлечени</w:t>
      </w:r>
      <w:r>
        <w:rPr>
          <w:rFonts w:ascii="Times New Roman" w:hAnsi="Times New Roman"/>
          <w:b/>
          <w:sz w:val="28"/>
          <w:szCs w:val="28"/>
        </w:rPr>
        <w:t>е</w:t>
      </w:r>
      <w:r w:rsidRPr="00C64097">
        <w:rPr>
          <w:rFonts w:ascii="Times New Roman" w:hAnsi="Times New Roman"/>
          <w:b/>
          <w:sz w:val="28"/>
          <w:szCs w:val="28"/>
        </w:rPr>
        <w:t xml:space="preserve"> к субсидиарной ответственности</w:t>
      </w:r>
      <w:r>
        <w:rPr>
          <w:rFonts w:ascii="Times New Roman" w:hAnsi="Times New Roman"/>
          <w:b/>
          <w:sz w:val="28"/>
          <w:szCs w:val="28"/>
        </w:rPr>
        <w:t xml:space="preserve"> вне рамок дела о несостоятельности (банкротстве)</w:t>
      </w:r>
      <w:r w:rsidRPr="00C64097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включает:</w:t>
      </w:r>
    </w:p>
    <w:p w:rsidR="00322DE0" w:rsidRDefault="00322DE0" w:rsidP="00322D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F3D27">
        <w:rPr>
          <w:rFonts w:ascii="Times New Roman" w:hAnsi="Times New Roman"/>
          <w:sz w:val="28"/>
          <w:szCs w:val="28"/>
        </w:rPr>
        <w:t>правовые основания</w:t>
      </w:r>
      <w:r>
        <w:rPr>
          <w:rFonts w:ascii="Times New Roman" w:hAnsi="Times New Roman"/>
          <w:sz w:val="28"/>
          <w:szCs w:val="28"/>
        </w:rPr>
        <w:t xml:space="preserve"> для привлечения к субсидиарной ответственности вне рамок дела о несостоятельности (банкротстве), предусмотренные законодательством РФ;</w:t>
      </w:r>
    </w:p>
    <w:p w:rsidR="00322DE0" w:rsidRDefault="00322DE0" w:rsidP="00322D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обстоятельства, подлежащие установлению для привлечения к субсидиарной ответственности;</w:t>
      </w:r>
    </w:p>
    <w:p w:rsidR="00322DE0" w:rsidRDefault="00322DE0" w:rsidP="00322D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лиц, подлежащих привлечению к субсидиарной ответственности;</w:t>
      </w:r>
    </w:p>
    <w:p w:rsidR="00322DE0" w:rsidRPr="004F3D27" w:rsidRDefault="00322DE0" w:rsidP="00322D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последствия привлечения к субсидиарной ответственности и предложения по выходу из сложной финансовой ситуации.  </w:t>
      </w:r>
    </w:p>
    <w:p w:rsidR="006C7B29" w:rsidRPr="006C7B29" w:rsidRDefault="006C7B29" w:rsidP="006C7B29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36"/>
          <w:szCs w:val="36"/>
          <w:lang w:eastAsia="ru-RU"/>
        </w:rPr>
      </w:pPr>
    </w:p>
    <w:sectPr w:rsidR="006C7B29" w:rsidRPr="006C7B29" w:rsidSect="006C7B2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72162"/>
    <w:multiLevelType w:val="hybridMultilevel"/>
    <w:tmpl w:val="23CA6160"/>
    <w:lvl w:ilvl="0" w:tplc="A462F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C7B29"/>
    <w:rsid w:val="001B2A75"/>
    <w:rsid w:val="00322DE0"/>
    <w:rsid w:val="004A360F"/>
    <w:rsid w:val="006049BC"/>
    <w:rsid w:val="006C7B29"/>
    <w:rsid w:val="0085214D"/>
    <w:rsid w:val="00A82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Петренко Марина Александровна</dc:creator>
  <cp:lastModifiedBy>2800-00-082</cp:lastModifiedBy>
  <cp:revision>4</cp:revision>
  <dcterms:created xsi:type="dcterms:W3CDTF">2019-06-06T06:39:00Z</dcterms:created>
  <dcterms:modified xsi:type="dcterms:W3CDTF">2019-06-06T08:52:00Z</dcterms:modified>
</cp:coreProperties>
</file>